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2BAF">
      <w:pPr>
        <w:pStyle w:val="a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C:\Users\User\AppData\Local\Temp\CdbDocEditor\52f8a968-ba0b-451d-a6ea-5e11242597a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C:\Users\User\AppData\Local\Temp\CdbDocEditor\52f8a968-ba0b-451d-a6ea-5e11242597a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2BAF">
      <w:pPr>
        <w:spacing w:after="480"/>
        <w:ind w:firstLine="0"/>
        <w:jc w:val="center"/>
      </w:pPr>
      <w:r>
        <w:rPr>
          <w:b/>
          <w:bCs/>
          <w:sz w:val="32"/>
          <w:szCs w:val="32"/>
        </w:rPr>
        <w:t>ЗАКОН КЫРГЫЗСКОЙ РЕСПУБЛИКИ</w:t>
      </w:r>
    </w:p>
    <w:p w:rsidR="00000000" w:rsidRDefault="00972BAF">
      <w:pPr>
        <w:spacing w:after="240"/>
        <w:ind w:firstLine="0"/>
        <w:jc w:val="left"/>
      </w:pPr>
      <w:r>
        <w:t> от 2 ап</w:t>
      </w:r>
      <w:r>
        <w:t>реля 2004 года № 54</w:t>
      </w:r>
    </w:p>
    <w:p w:rsidR="00000000" w:rsidRDefault="00972BAF">
      <w:pPr>
        <w:spacing w:after="480"/>
        <w:ind w:firstLine="0"/>
        <w:jc w:val="center"/>
      </w:pPr>
      <w:r>
        <w:rPr>
          <w:b/>
          <w:bCs/>
          <w:spacing w:val="5"/>
          <w:sz w:val="28"/>
          <w:szCs w:val="28"/>
        </w:rPr>
        <w:t>О государственном языке Кыргызской Республики</w:t>
      </w:r>
    </w:p>
    <w:p w:rsidR="00000000" w:rsidRDefault="00972BAF">
      <w:pPr>
        <w:spacing w:after="480"/>
        <w:ind w:firstLine="0"/>
        <w:jc w:val="center"/>
      </w:pPr>
      <w:r>
        <w:rPr>
          <w:i/>
          <w:iCs/>
        </w:rPr>
        <w:t xml:space="preserve">(В редакции Законов КР от </w:t>
      </w:r>
      <w:r>
        <w:rPr>
          <w:i/>
          <w:iCs/>
        </w:rPr>
        <w:br/>
      </w:r>
      <w:hyperlink r:id="rId5" w:history="1">
        <w:r>
          <w:rPr>
            <w:rStyle w:val="a3"/>
            <w:i/>
            <w:iCs/>
            <w:color w:val="000000"/>
            <w:u w:val="none"/>
          </w:rPr>
          <w:t>8 декабря 2009 года № 307</w:t>
        </w:r>
      </w:hyperlink>
      <w:r>
        <w:rPr>
          <w:i/>
          <w:iCs/>
        </w:rPr>
        <w:t xml:space="preserve">, </w:t>
      </w:r>
      <w:hyperlink r:id="rId6" w:history="1">
        <w:r>
          <w:rPr>
            <w:rStyle w:val="a3"/>
            <w:i/>
            <w:iCs/>
            <w:color w:val="000000"/>
            <w:u w:val="none"/>
          </w:rPr>
          <w:t>21 января 2010 года № 8</w:t>
        </w:r>
      </w:hyperlink>
      <w:r>
        <w:rPr>
          <w:i/>
          <w:iCs/>
        </w:rPr>
        <w:t xml:space="preserve">, </w:t>
      </w:r>
      <w:r>
        <w:rPr>
          <w:i/>
          <w:iCs/>
        </w:rPr>
        <w:br/>
      </w:r>
      <w:hyperlink r:id="rId7" w:history="1">
        <w:r>
          <w:rPr>
            <w:rStyle w:val="a3"/>
            <w:i/>
            <w:iCs/>
            <w:color w:val="000000"/>
            <w:u w:val="none"/>
          </w:rPr>
          <w:t>6 октября 2011 года № 165</w:t>
        </w:r>
      </w:hyperlink>
      <w:r>
        <w:rPr>
          <w:i/>
          <w:iCs/>
        </w:rPr>
        <w:t xml:space="preserve">, </w:t>
      </w:r>
      <w:hyperlink r:id="rId8" w:history="1">
        <w:r>
          <w:rPr>
            <w:rStyle w:val="a3"/>
            <w:i/>
            <w:iCs/>
            <w:color w:val="000000"/>
            <w:u w:val="none"/>
          </w:rPr>
          <w:t>25 февраля 2013 года № 33</w:t>
        </w:r>
      </w:hyperlink>
      <w:r>
        <w:rPr>
          <w:i/>
          <w:iCs/>
        </w:rPr>
        <w:t xml:space="preserve">, </w:t>
      </w:r>
      <w:hyperlink r:id="rId9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pPr>
        <w:pStyle w:val="2"/>
        <w:rPr>
          <w:rFonts w:eastAsia="Times New Roman"/>
        </w:rPr>
      </w:pPr>
      <w:bookmarkStart w:id="1" w:name="g1"/>
      <w:bookmarkEnd w:id="1"/>
      <w:r>
        <w:rPr>
          <w:rFonts w:eastAsia="Times New Roman"/>
        </w:rPr>
        <w:t>Глава 1</w:t>
      </w:r>
      <w:r>
        <w:rPr>
          <w:rFonts w:eastAsia="Times New Roman"/>
        </w:rPr>
        <w:br/>
        <w:t>Общие положения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2" w:name="st_1"/>
      <w:bookmarkEnd w:id="2"/>
      <w:r>
        <w:rPr>
          <w:b/>
          <w:bCs/>
        </w:rPr>
        <w:t>Статья 1.</w:t>
      </w:r>
    </w:p>
    <w:p w:rsidR="00000000" w:rsidRDefault="00972BAF">
      <w:r>
        <w:t xml:space="preserve">В соответствии с </w:t>
      </w:r>
      <w:hyperlink r:id="rId10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 государственным языком Кыргызской Республи</w:t>
      </w:r>
      <w:r>
        <w:t>ки является кыргызский язык.</w:t>
      </w:r>
    </w:p>
    <w:p w:rsidR="00000000" w:rsidRDefault="00972BAF">
      <w:r>
        <w:t>Кыргызский язык как один из главных основ государственности Кыргызской Республики функционирует в обязательном порядке во всех сферах государственной деятельности и местного самоуправления в порядке, предусмотренном настоящим З</w:t>
      </w:r>
      <w:r>
        <w:t>аконом и другими законами Кыргызской Республики.</w:t>
      </w:r>
    </w:p>
    <w:p w:rsidR="00000000" w:rsidRDefault="00972BAF">
      <w:r>
        <w:t>В Кыргызской Республике в качестве официального языка употребляется русский язык.</w:t>
      </w:r>
    </w:p>
    <w:p w:rsidR="00000000" w:rsidRDefault="00972BAF">
      <w:r>
        <w:t>Кыргызская Республика гарантирует представителям всех этносов, образующих народ Кыргызстана, право на сохранение родного язык</w:t>
      </w:r>
      <w:r>
        <w:t>а, создание условий для его изучения и развития.</w:t>
      </w:r>
    </w:p>
    <w:p w:rsidR="00000000" w:rsidRDefault="00972BAF">
      <w:r>
        <w:t>Не допускается ущемление прав и свобод граждан по признаку незнания государственного или официального языка.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11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bookmarkStart w:id="3" w:name="st_2"/>
      <w:bookmarkEnd w:id="3"/>
      <w:r>
        <w:rPr>
          <w:b/>
          <w:bCs/>
        </w:rPr>
        <w:t>Статья 2.</w:t>
      </w:r>
    </w:p>
    <w:p w:rsidR="00000000" w:rsidRDefault="00972BAF">
      <w:r>
        <w:t>Правительст</w:t>
      </w:r>
      <w:r>
        <w:t>во Кыргызской Республики создает все необходимые условия для функционирования и поддержки конституционного статуса государственного языка, принимает и финансирует государственные программы по его изучению и развитию, а также обучению государственному языку</w:t>
      </w:r>
      <w:r>
        <w:t>.</w:t>
      </w:r>
    </w:p>
    <w:p w:rsidR="00000000" w:rsidRDefault="00972BAF">
      <w:bookmarkStart w:id="4" w:name="st_3"/>
      <w:bookmarkEnd w:id="4"/>
      <w:r>
        <w:rPr>
          <w:b/>
          <w:bCs/>
        </w:rPr>
        <w:t>Статья 3.</w:t>
      </w:r>
    </w:p>
    <w:p w:rsidR="00000000" w:rsidRDefault="00972BAF">
      <w:r>
        <w:lastRenderedPageBreak/>
        <w:t>Кыргызский язык как государственный язык считается и языком межнационального общения в Кыргызской Республике.</w:t>
      </w:r>
    </w:p>
    <w:p w:rsidR="00000000" w:rsidRDefault="00972BAF">
      <w:pPr>
        <w:pStyle w:val="2"/>
        <w:rPr>
          <w:rFonts w:eastAsia="Times New Roman"/>
        </w:rPr>
      </w:pPr>
      <w:bookmarkStart w:id="5" w:name="kluch_slova_017F01"/>
      <w:bookmarkStart w:id="6" w:name="g2"/>
      <w:bookmarkEnd w:id="5"/>
      <w:bookmarkEnd w:id="6"/>
      <w:r>
        <w:rPr>
          <w:rFonts w:eastAsia="Times New Roman"/>
        </w:rPr>
        <w:t>Глава 2</w:t>
      </w:r>
      <w:r>
        <w:rPr>
          <w:rFonts w:eastAsia="Times New Roman"/>
        </w:rPr>
        <w:br/>
        <w:t>Права граждан в выборе языка и гарантии реализации этих прав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7" w:name="st_4"/>
      <w:bookmarkEnd w:id="7"/>
      <w:r>
        <w:rPr>
          <w:b/>
          <w:bCs/>
        </w:rPr>
        <w:t>Статья 4.</w:t>
      </w:r>
    </w:p>
    <w:p w:rsidR="00000000" w:rsidRDefault="00972BAF">
      <w:r>
        <w:t>Функционирование государственного языка на территории</w:t>
      </w:r>
      <w:r>
        <w:t xml:space="preserve"> Кыргызской Республики не препятствует использованию других языков.</w:t>
      </w:r>
    </w:p>
    <w:p w:rsidR="00000000" w:rsidRDefault="00972BAF">
      <w:r>
        <w:t>Кыргызская Республика придерживается принципа свободного развития языков представителей других национальностей, проживающих в республике.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12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bookmarkStart w:id="8" w:name="st_5"/>
      <w:bookmarkEnd w:id="8"/>
      <w:r>
        <w:rPr>
          <w:b/>
          <w:bCs/>
        </w:rPr>
        <w:t>Статья 5.</w:t>
      </w:r>
    </w:p>
    <w:p w:rsidR="00000000" w:rsidRDefault="00972BAF">
      <w:r>
        <w:t>Граждане Кыргызской Республики обращаются в органы государственной власти, местного самоуправления, другие организации и учреждения на государственном или официальном языке.</w:t>
      </w:r>
    </w:p>
    <w:p w:rsidR="00000000" w:rsidRDefault="00972BAF">
      <w:bookmarkStart w:id="9" w:name="st_6"/>
      <w:bookmarkEnd w:id="9"/>
      <w:r>
        <w:rPr>
          <w:b/>
          <w:bCs/>
        </w:rPr>
        <w:t>Статья 6.</w:t>
      </w:r>
    </w:p>
    <w:p w:rsidR="00000000" w:rsidRDefault="00972BAF">
      <w:r>
        <w:t>Овладение детьми государственным и родным языками является долгом родителей и поддерживается государством.</w:t>
      </w:r>
    </w:p>
    <w:p w:rsidR="00000000" w:rsidRDefault="00972BAF">
      <w:pPr>
        <w:pStyle w:val="2"/>
        <w:rPr>
          <w:rFonts w:eastAsia="Times New Roman"/>
        </w:rPr>
      </w:pPr>
      <w:bookmarkStart w:id="10" w:name="kluch_slova_017F02"/>
      <w:bookmarkStart w:id="11" w:name="g3"/>
      <w:bookmarkEnd w:id="10"/>
      <w:bookmarkEnd w:id="11"/>
      <w:r>
        <w:rPr>
          <w:rFonts w:eastAsia="Times New Roman"/>
        </w:rPr>
        <w:t>Глава 3</w:t>
      </w:r>
      <w:r>
        <w:rPr>
          <w:rFonts w:eastAsia="Times New Roman"/>
        </w:rPr>
        <w:br/>
        <w:t>Использование государственного языка в органах государственной власти, местного самоуправления, других организациях и учреждениях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12" w:name="st_7"/>
      <w:bookmarkEnd w:id="12"/>
      <w:r>
        <w:rPr>
          <w:b/>
          <w:bCs/>
        </w:rPr>
        <w:t>Статья 7.</w:t>
      </w:r>
    </w:p>
    <w:p w:rsidR="00000000" w:rsidRDefault="00972BAF">
      <w:r>
        <w:t>Работа органов государственной власти и местного самоуправления, других организаций и учреждений Кыргызской Республики осуществляется на государственном языке, а в необходимых случаях - и на официальном языке.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13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</w:t>
      </w:r>
      <w:r>
        <w:rPr>
          <w:i/>
          <w:iCs/>
          <w:color w:val="006600"/>
          <w:sz w:val="20"/>
          <w:szCs w:val="20"/>
        </w:rPr>
        <w:t>онституционной палаты Верховного суда КР от 28 ноября 2013 года №12-р</w:t>
      </w:r>
    </w:p>
    <w:p w:rsidR="00000000" w:rsidRDefault="00972BAF">
      <w:bookmarkStart w:id="13" w:name="st_8"/>
      <w:bookmarkEnd w:id="13"/>
      <w:r>
        <w:rPr>
          <w:b/>
          <w:bCs/>
        </w:rPr>
        <w:t>Статья 8.</w:t>
      </w:r>
    </w:p>
    <w:p w:rsidR="00000000" w:rsidRDefault="00972BAF">
      <w:r>
        <w:t>Президент Кыргызской Республики, Торага Жогорку Кенеша Кыргызской Республики, Премьер-министр Кыргызской Республики, председатель Верховного суда Кыргызской Республики, председ</w:t>
      </w:r>
      <w:r>
        <w:t>атель Конституционной палаты Верховного суда Кыргызской Республики обязаны владеть государственным языком - уметь читать, писать, излагать свои мысли и публично выступать на государственном языке.</w:t>
      </w:r>
    </w:p>
    <w:p w:rsidR="00000000" w:rsidRDefault="00972BAF">
      <w:r>
        <w:t>Законами Кыргызской Республики могут устанавливаться аналог</w:t>
      </w:r>
      <w:r>
        <w:t>ичные требования для иных должностных лиц государственных органов и органов местного самоуправления.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14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r>
        <w:rPr>
          <w:i/>
          <w:iCs/>
        </w:rPr>
        <w:t xml:space="preserve">(В редакции Законов КР от </w:t>
      </w:r>
      <w:hyperlink r:id="rId15" w:history="1">
        <w:r>
          <w:rPr>
            <w:rStyle w:val="a3"/>
            <w:i/>
            <w:iCs/>
            <w:color w:val="000000"/>
            <w:u w:val="none"/>
          </w:rPr>
          <w:t>6 октября 2011 года № 165</w:t>
        </w:r>
      </w:hyperlink>
      <w:r>
        <w:rPr>
          <w:i/>
          <w:iCs/>
        </w:rPr>
        <w:t xml:space="preserve">, </w:t>
      </w:r>
      <w:hyperlink r:id="rId16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bookmarkStart w:id="14" w:name="st_9"/>
      <w:bookmarkEnd w:id="14"/>
      <w:r>
        <w:rPr>
          <w:b/>
          <w:bCs/>
        </w:rPr>
        <w:t>Статья 9.</w:t>
      </w:r>
    </w:p>
    <w:p w:rsidR="00000000" w:rsidRDefault="00972BAF">
      <w:r>
        <w:lastRenderedPageBreak/>
        <w:t>Государственные служащие, перечень которых определяется Правительством Кыргызской Республики, обязаны знать государственный язык в объеме, необходимом для</w:t>
      </w:r>
      <w:r>
        <w:t xml:space="preserve"> исполнения своих должностных обязанностей.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17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bookmarkStart w:id="15" w:name="st_10"/>
      <w:bookmarkEnd w:id="15"/>
      <w:r>
        <w:rPr>
          <w:b/>
          <w:bCs/>
        </w:rPr>
        <w:t>Статья 10.</w:t>
      </w:r>
    </w:p>
    <w:p w:rsidR="00000000" w:rsidRDefault="00972BAF">
      <w:r>
        <w:t>В Кыргызской Республике официальные документы органов государственной власти и местног</w:t>
      </w:r>
      <w:r>
        <w:t>о самоуправления принимаются на государственном языке и в случаях, предусмотренных законодательством, переводятся на официальный язык и публикуются на двух языках. Документ на государственном языке считается оригиналом.</w:t>
      </w:r>
    </w:p>
    <w:p w:rsidR="00000000" w:rsidRDefault="00972BAF">
      <w:r>
        <w:t>Нормативные правовые акты Кыргызской</w:t>
      </w:r>
      <w:r>
        <w:t xml:space="preserve"> Республики принимаются на государственном и официальном языках.</w:t>
      </w:r>
    </w:p>
    <w:p w:rsidR="00000000" w:rsidRDefault="00972BAF">
      <w:r>
        <w:t>Допускается принятие нормативных правовых актов представительных органов местного самоуправления исключительно на государственном языке при условии проживания на территории соответствующей ад</w:t>
      </w:r>
      <w:r>
        <w:t>министративно-территориальной единицы преобладающего числа лиц, владеющих государственным языком, и наличия соответствующего решения представительного органа местного самоуправления.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18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</w:t>
      </w:r>
      <w:r>
        <w:rPr>
          <w:i/>
          <w:iCs/>
          <w:color w:val="006600"/>
          <w:sz w:val="20"/>
          <w:szCs w:val="20"/>
        </w:rPr>
        <w:t>ного суда КР от 28 ноября 2013 года №12-р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19" w:history="1">
        <w:r>
          <w:rPr>
            <w:rStyle w:val="a3"/>
            <w:i/>
            <w:iCs/>
            <w:color w:val="000000"/>
            <w:u w:val="none"/>
          </w:rPr>
          <w:t>25 февраля 2013 года № 33</w:t>
        </w:r>
      </w:hyperlink>
      <w:r>
        <w:rPr>
          <w:i/>
          <w:iCs/>
        </w:rPr>
        <w:t>)</w:t>
      </w:r>
    </w:p>
    <w:p w:rsidR="00000000" w:rsidRDefault="00972BAF">
      <w:bookmarkStart w:id="16" w:name="st_11"/>
      <w:bookmarkEnd w:id="16"/>
      <w:r>
        <w:rPr>
          <w:b/>
          <w:bCs/>
        </w:rPr>
        <w:t>Статья 11.</w:t>
      </w:r>
    </w:p>
    <w:p w:rsidR="00000000" w:rsidRDefault="00972BAF">
      <w:r>
        <w:t xml:space="preserve">В Кыргызской Республике официальные государственные </w:t>
      </w:r>
      <w:r>
        <w:t>общественно-политические мероприятия (съезды, сессии, конференции, собрания, совещания, переговоры и другие мероприятия) проводятся на государственном языке, в необходимых случаях - на официальном языке, и обеспечиваются синхронным переводом.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0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21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bookmarkStart w:id="17" w:name="st_12"/>
      <w:bookmarkEnd w:id="17"/>
      <w:r>
        <w:rPr>
          <w:b/>
          <w:bCs/>
        </w:rPr>
        <w:t>Статья 12.</w:t>
      </w:r>
    </w:p>
    <w:p w:rsidR="00000000" w:rsidRDefault="00972BAF">
      <w:r>
        <w:rPr>
          <w:i/>
          <w:iCs/>
        </w:rPr>
        <w:t xml:space="preserve">(Утратила силу в соответствии с </w:t>
      </w:r>
      <w:hyperlink r:id="rId22" w:history="1">
        <w:r>
          <w:rPr>
            <w:rStyle w:val="a3"/>
            <w:i/>
            <w:iCs/>
            <w:color w:val="000000"/>
            <w:u w:val="none"/>
          </w:rPr>
          <w:t>Закон</w:t>
        </w:r>
        <w:r>
          <w:rPr>
            <w:rStyle w:val="a3"/>
            <w:i/>
            <w:iCs/>
            <w:color w:val="000000"/>
            <w:u w:val="none"/>
          </w:rPr>
          <w:t>ом</w:t>
        </w:r>
      </w:hyperlink>
      <w:r>
        <w:rPr>
          <w:i/>
          <w:iCs/>
        </w:rPr>
        <w:t xml:space="preserve"> КР от 21 января 2010 года N 8)</w:t>
      </w:r>
    </w:p>
    <w:p w:rsidR="00000000" w:rsidRDefault="00972BAF">
      <w:bookmarkStart w:id="18" w:name="st_13"/>
      <w:bookmarkEnd w:id="18"/>
      <w:r>
        <w:rPr>
          <w:b/>
          <w:bCs/>
        </w:rPr>
        <w:t>Статья 13.</w:t>
      </w:r>
    </w:p>
    <w:p w:rsidR="00000000" w:rsidRDefault="00972BAF">
      <w:r>
        <w:t>Органы государственной власти, местного самоуправления выдают гражданам официальные документы на государственном языке, а в необходимых случаях - и на официальном языке.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3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</w:t>
        </w:r>
        <w:r>
          <w:rPr>
            <w:rStyle w:val="a3"/>
            <w:i/>
            <w:iCs/>
            <w:color w:val="000000"/>
            <w:sz w:val="20"/>
            <w:szCs w:val="20"/>
            <w:u w:val="none"/>
          </w:rPr>
          <w:t>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pPr>
        <w:pStyle w:val="2"/>
        <w:rPr>
          <w:rFonts w:eastAsia="Times New Roman"/>
        </w:rPr>
      </w:pPr>
      <w:bookmarkStart w:id="19" w:name="kluch_slova_01600E"/>
      <w:bookmarkStart w:id="20" w:name="g4"/>
      <w:bookmarkEnd w:id="19"/>
      <w:bookmarkEnd w:id="20"/>
      <w:r>
        <w:rPr>
          <w:rFonts w:eastAsia="Times New Roman"/>
        </w:rPr>
        <w:t>Глава 4</w:t>
      </w:r>
      <w:r>
        <w:rPr>
          <w:rFonts w:eastAsia="Times New Roman"/>
        </w:rPr>
        <w:br/>
        <w:t>Применение государственного языка в делопроизводстве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21" w:name="st_14"/>
      <w:bookmarkEnd w:id="21"/>
      <w:r>
        <w:rPr>
          <w:b/>
          <w:bCs/>
        </w:rPr>
        <w:t>Статья 14.</w:t>
      </w:r>
    </w:p>
    <w:p w:rsidR="00000000" w:rsidRDefault="00972BAF">
      <w:r>
        <w:lastRenderedPageBreak/>
        <w:t>В государственных органах, органах местного самоуправления, государственных организациях и предприятиях дело</w:t>
      </w:r>
      <w:r>
        <w:t>производство осуществляется на государственном языке, другие языки используются в соответствии с законодательством Кыргызской Республики.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4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r>
        <w:rPr>
          <w:i/>
          <w:iCs/>
        </w:rPr>
        <w:t xml:space="preserve">(В </w:t>
      </w:r>
      <w:r>
        <w:rPr>
          <w:i/>
          <w:iCs/>
        </w:rPr>
        <w:t xml:space="preserve">редакции Закона КР от </w:t>
      </w:r>
      <w:hyperlink r:id="rId25" w:history="1">
        <w:r>
          <w:rPr>
            <w:rStyle w:val="a3"/>
            <w:i/>
            <w:iCs/>
            <w:color w:val="000000"/>
            <w:u w:val="none"/>
          </w:rPr>
          <w:t>23 июня 2015 года № 135</w:t>
        </w:r>
      </w:hyperlink>
      <w:r>
        <w:rPr>
          <w:i/>
          <w:iCs/>
        </w:rPr>
        <w:t>)</w:t>
      </w:r>
    </w:p>
    <w:p w:rsidR="00000000" w:rsidRDefault="00972BAF">
      <w:bookmarkStart w:id="22" w:name="st_15"/>
      <w:bookmarkEnd w:id="22"/>
      <w:r>
        <w:rPr>
          <w:b/>
          <w:bCs/>
        </w:rPr>
        <w:t>Статья 15.</w:t>
      </w:r>
    </w:p>
    <w:p w:rsidR="00000000" w:rsidRDefault="00972BAF">
      <w:r>
        <w:t>Разработка предприятиями, организациями, учреждениями Кыргызской Республики научно-технических и проектных документов осуществляется на государственном или официальном язы</w:t>
      </w:r>
      <w:r>
        <w:t>ке.</w:t>
      </w:r>
    </w:p>
    <w:p w:rsidR="00000000" w:rsidRDefault="00972BAF">
      <w:bookmarkStart w:id="23" w:name="st_16"/>
      <w:bookmarkEnd w:id="23"/>
      <w:r>
        <w:rPr>
          <w:b/>
          <w:bCs/>
        </w:rPr>
        <w:t>Статья 16.</w:t>
      </w:r>
    </w:p>
    <w:p w:rsidR="00000000" w:rsidRDefault="00972BAF">
      <w:r>
        <w:t>Учетно-отчетная и финансовая документация на предприятиях, в организациях, учреждениях Кыргызской Республики ведется на государственном или официальном языке.</w:t>
      </w:r>
    </w:p>
    <w:p w:rsidR="00000000" w:rsidRDefault="00972BAF">
      <w:bookmarkStart w:id="24" w:name="st_17"/>
      <w:bookmarkEnd w:id="24"/>
      <w:r>
        <w:rPr>
          <w:b/>
          <w:bCs/>
        </w:rPr>
        <w:t>Статья 17.</w:t>
      </w:r>
    </w:p>
    <w:p w:rsidR="00000000" w:rsidRDefault="00972BAF">
      <w:r>
        <w:t xml:space="preserve">Руководители органов государственной власти, местного самоуправления и </w:t>
      </w:r>
      <w:r>
        <w:t>других государственных организаций создают условия своим работникам для изучения государственного языка, обеспечивают ведение делопроизводства на государственном языке.</w:t>
      </w:r>
    </w:p>
    <w:p w:rsidR="00000000" w:rsidRDefault="00972BAF">
      <w:pPr>
        <w:pStyle w:val="2"/>
        <w:rPr>
          <w:rFonts w:eastAsia="Times New Roman"/>
        </w:rPr>
      </w:pPr>
      <w:bookmarkStart w:id="25" w:name="kluch_slova_017F04"/>
      <w:bookmarkStart w:id="26" w:name="g5"/>
      <w:bookmarkEnd w:id="25"/>
      <w:bookmarkEnd w:id="26"/>
      <w:r>
        <w:rPr>
          <w:rFonts w:eastAsia="Times New Roman"/>
        </w:rPr>
        <w:t>Глава 5</w:t>
      </w:r>
      <w:r>
        <w:rPr>
          <w:rFonts w:eastAsia="Times New Roman"/>
        </w:rPr>
        <w:br/>
        <w:t>Использование государственного языка в сфере образования, науки и культуры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27" w:name="kluch_slova_014C0A"/>
      <w:bookmarkStart w:id="28" w:name="st_18"/>
      <w:bookmarkEnd w:id="27"/>
      <w:bookmarkEnd w:id="28"/>
      <w:r>
        <w:rPr>
          <w:b/>
          <w:bCs/>
        </w:rPr>
        <w:t>Статья 18.</w:t>
      </w:r>
    </w:p>
    <w:p w:rsidR="00000000" w:rsidRDefault="00972BAF">
      <w:r>
        <w:t xml:space="preserve">В системе образования Кыргызской Республики государственный язык является основным языком обучения и воспитания в дошкольных образовательных организациях, в организациях начального, среднего и высшего профессионального образования, организациях </w:t>
      </w:r>
      <w:r>
        <w:t>дополнительного профессионального образования, финансируемых из республиканского и (или) местного бюджетов.</w:t>
      </w:r>
    </w:p>
    <w:p w:rsidR="00000000" w:rsidRDefault="00972BAF">
      <w:r>
        <w:t>В дошкольных образовательных организациях, общеобразовательных организациях (школах, лицеях, гимназиях), организациях начального профессионального о</w:t>
      </w:r>
      <w:r>
        <w:t>бразования с официальным или другими языками обучения обеспечиваются преподавание и изучение государственного языка на весь период обучения. В организациях среднего и высшего профессионального образования с официальным и другими языками обучения преподаван</w:t>
      </w:r>
      <w:r>
        <w:t>ие государственного языка осуществляется в объемах, установленных Правительством Кыргызской Республики.</w:t>
      </w:r>
    </w:p>
    <w:p w:rsidR="00000000" w:rsidRDefault="00972BAF">
      <w:r>
        <w:t>В общеобразовательных организациях (школах, лицеях, гимназиях) в обязательном порядке вводятся письменные переводные (из класса в класс), выпускные экза</w:t>
      </w:r>
      <w:r>
        <w:t>мены, а в организациях начального, среднего и высшего профессионального образования - вступительные и выпускные экзамены по государственному языку.</w:t>
      </w:r>
    </w:p>
    <w:p w:rsidR="00000000" w:rsidRDefault="00972BAF">
      <w:bookmarkStart w:id="29" w:name="st_19"/>
      <w:bookmarkEnd w:id="29"/>
      <w:r>
        <w:rPr>
          <w:b/>
          <w:bCs/>
        </w:rPr>
        <w:t>Статья 19.</w:t>
      </w:r>
    </w:p>
    <w:p w:rsidR="00000000" w:rsidRDefault="00972BAF">
      <w:r>
        <w:lastRenderedPageBreak/>
        <w:t xml:space="preserve">В Кыргызской Республике предоставляется свобода выбора языка </w:t>
      </w:r>
      <w:r>
        <w:t>научных работ; создаются условия, поддерживаемые государством, для расширения исследований по всем отраслям науки, их публикации и для всесторонней поддержки достижений науки на государственном языке.</w:t>
      </w:r>
    </w:p>
    <w:p w:rsidR="00000000" w:rsidRDefault="00972BAF">
      <w:r>
        <w:t>Защита научных трудов на соискание ученой степени осуще</w:t>
      </w:r>
      <w:r>
        <w:t>ствляется на государственном или официальном языке.</w:t>
      </w:r>
    </w:p>
    <w:p w:rsidR="00000000" w:rsidRDefault="00972BAF">
      <w:bookmarkStart w:id="30" w:name="st_20"/>
      <w:bookmarkEnd w:id="30"/>
      <w:r>
        <w:rPr>
          <w:b/>
          <w:bCs/>
        </w:rPr>
        <w:t>Статья 20.</w:t>
      </w:r>
    </w:p>
    <w:p w:rsidR="00000000" w:rsidRDefault="00972BAF">
      <w:r>
        <w:t>Государственный язык в Кыргызской Республике является основным языком в сферах культуры, искусства, массовой информации.</w:t>
      </w:r>
    </w:p>
    <w:p w:rsidR="00000000" w:rsidRDefault="00972BAF">
      <w:r>
        <w:t>Все средства массовой информации, функционирующие на государственном язы</w:t>
      </w:r>
      <w:r>
        <w:t>ке (телевидение, радио, издательства, органы печати), обязаны соблюдать нормы кыргызского литературного языка. Телерадиокомпании независимо от форм собственности более половины своих передач ведут на государственном языке.</w:t>
      </w:r>
    </w:p>
    <w:p w:rsidR="00000000" w:rsidRDefault="00972BAF">
      <w:pPr>
        <w:pStyle w:val="2"/>
        <w:rPr>
          <w:rFonts w:eastAsia="Times New Roman"/>
        </w:rPr>
      </w:pPr>
      <w:bookmarkStart w:id="31" w:name="kluch_slova_017F05"/>
      <w:bookmarkStart w:id="32" w:name="g6"/>
      <w:bookmarkEnd w:id="31"/>
      <w:bookmarkEnd w:id="32"/>
      <w:r>
        <w:rPr>
          <w:rFonts w:eastAsia="Times New Roman"/>
        </w:rPr>
        <w:t>Глава 6</w:t>
      </w:r>
      <w:r>
        <w:rPr>
          <w:rFonts w:eastAsia="Times New Roman"/>
        </w:rPr>
        <w:br/>
        <w:t>Применение государственно</w:t>
      </w:r>
      <w:r>
        <w:rPr>
          <w:rFonts w:eastAsia="Times New Roman"/>
        </w:rPr>
        <w:t>го языка в судопроизводстве, в вооруженных силах, в деятельности органов нотариата, записи актов гражданского состояния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33" w:name="st_21"/>
      <w:bookmarkEnd w:id="33"/>
      <w:r>
        <w:rPr>
          <w:b/>
          <w:bCs/>
        </w:rPr>
        <w:t>Статья 21.</w:t>
      </w:r>
    </w:p>
    <w:p w:rsidR="00000000" w:rsidRDefault="00972BAF">
      <w:r>
        <w:t>Судопроизводство в Кыргызской Республике осуществляется в порядке, установленном процессуальным законодательством Кыргызско</w:t>
      </w:r>
      <w:r>
        <w:t>й Республики.</w:t>
      </w:r>
    </w:p>
    <w:p w:rsidR="00000000" w:rsidRDefault="00972BAF">
      <w:r>
        <w:t>Участники уголовного судопроизводства, не владеющие государственным или официальным языком, должны быть обеспечены соответствующим переводом за счет государственных средств.</w:t>
      </w:r>
    </w:p>
    <w:p w:rsidR="00000000" w:rsidRDefault="00972BAF">
      <w:r>
        <w:t>Участники гражданского судопроизводства, не владеющие государственны</w:t>
      </w:r>
      <w:r>
        <w:t>м или официальным языком, должны обеспечить соответствующий перевод за счет собственных средств.</w:t>
      </w:r>
    </w:p>
    <w:p w:rsidR="00000000" w:rsidRDefault="00972BAF">
      <w:bookmarkStart w:id="34" w:name="st_22"/>
      <w:bookmarkEnd w:id="34"/>
      <w:r>
        <w:rPr>
          <w:b/>
          <w:bCs/>
        </w:rPr>
        <w:t>Статья 22.</w:t>
      </w:r>
    </w:p>
    <w:p w:rsidR="00000000" w:rsidRDefault="00972BAF">
      <w:r>
        <w:t>В Вооруженных Силах Кыргызской Республики, Пограничной службе Кыргызской Республики, внутренних войсках и Национальной гвардии Кыргызской Республики</w:t>
      </w:r>
      <w:r>
        <w:t>, а также во всех воинских формированиях Кыргызской Республики в обязательном порядке функционирует государственный язык.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6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bookmarkStart w:id="35" w:name="st_23"/>
      <w:bookmarkEnd w:id="35"/>
      <w:r>
        <w:rPr>
          <w:b/>
          <w:bCs/>
        </w:rPr>
        <w:t>Статья 23.</w:t>
      </w:r>
    </w:p>
    <w:p w:rsidR="00000000" w:rsidRDefault="00972BAF">
      <w:r>
        <w:t>Нотариал</w:t>
      </w:r>
      <w:r>
        <w:t>ьное оформление записи актов гражданского состояния осуществляется на государственном языке, а в необходимых случаях - на официальном языке.</w:t>
      </w:r>
    </w:p>
    <w:p w:rsidR="00000000" w:rsidRDefault="00972BAF">
      <w:r>
        <w:t>Запись акта гражданского состояния на государственном языке является оригиналом.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7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pPr>
        <w:pStyle w:val="2"/>
        <w:rPr>
          <w:rFonts w:eastAsia="Times New Roman"/>
        </w:rPr>
      </w:pPr>
      <w:bookmarkStart w:id="36" w:name="kluch_slova_017F06"/>
      <w:bookmarkStart w:id="37" w:name="g7"/>
      <w:bookmarkEnd w:id="36"/>
      <w:bookmarkEnd w:id="37"/>
      <w:r>
        <w:rPr>
          <w:rFonts w:eastAsia="Times New Roman"/>
        </w:rPr>
        <w:lastRenderedPageBreak/>
        <w:t>Глава 7</w:t>
      </w:r>
      <w:r>
        <w:rPr>
          <w:rFonts w:eastAsia="Times New Roman"/>
        </w:rPr>
        <w:br/>
        <w:t>Использование государственного языка в названиях, именах и в информации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38" w:name="st_24"/>
      <w:bookmarkEnd w:id="38"/>
      <w:r>
        <w:rPr>
          <w:b/>
          <w:bCs/>
        </w:rPr>
        <w:t>Статья 24.</w:t>
      </w:r>
    </w:p>
    <w:p w:rsidR="00000000" w:rsidRDefault="00972BAF">
      <w:r>
        <w:t xml:space="preserve">Названия Кыргызской Республики, административно-территориальных единиц и объектов </w:t>
      </w:r>
      <w:r>
        <w:t>(улиц, площадей и т.д.), географические названия оформляются на государственном языке.</w:t>
      </w:r>
    </w:p>
    <w:p w:rsidR="00000000" w:rsidRDefault="00972BAF">
      <w:r>
        <w:t>Наименования государственных и негосударственных предприятий, учреждений, организаций и заведений в обязательном порядке оформляются на государственном и официальном язы</w:t>
      </w:r>
      <w:r>
        <w:t>ках.</w:t>
      </w:r>
    </w:p>
    <w:p w:rsidR="00000000" w:rsidRDefault="00972BAF">
      <w:bookmarkStart w:id="39" w:name="st_25"/>
      <w:bookmarkEnd w:id="39"/>
      <w:r>
        <w:rPr>
          <w:b/>
          <w:bCs/>
        </w:rPr>
        <w:t>Статья 25.</w:t>
      </w:r>
    </w:p>
    <w:p w:rsidR="00000000" w:rsidRDefault="00972BAF">
      <w:r>
        <w:t>В Кыргызской Республике запись личных имен и фамилий в документах, удостоверяющих личность, осуществляется на государственном языке с дублированием на официальном языке и соблюдением национальных традиций на основе свободного волеизъявления</w:t>
      </w:r>
      <w:r>
        <w:t xml:space="preserve"> граждан.</w:t>
      </w:r>
    </w:p>
    <w:p w:rsidR="00000000" w:rsidRDefault="00972BAF">
      <w:r>
        <w:t>Порядок оформления документов, удостоверяющих личность, определяется Правительством Кыргызской Республики.</w:t>
      </w:r>
    </w:p>
    <w:p w:rsidR="00000000" w:rsidRDefault="00972BAF">
      <w:bookmarkStart w:id="40" w:name="st_26"/>
      <w:bookmarkEnd w:id="40"/>
      <w:r>
        <w:rPr>
          <w:b/>
          <w:bCs/>
        </w:rPr>
        <w:t>Статья 26.</w:t>
      </w:r>
    </w:p>
    <w:p w:rsidR="00000000" w:rsidRDefault="00972BAF">
      <w:r>
        <w:t xml:space="preserve">Официальные печати и бланки органов государственной власти и </w:t>
      </w:r>
      <w:r>
        <w:t>местного самоуправления, государственных и негосударственных учреждений и организаций выполняются на государственном языке и дублируются на официальном либо иных языках.</w:t>
      </w:r>
    </w:p>
    <w:p w:rsidR="00000000" w:rsidRDefault="00972BAF">
      <w:bookmarkStart w:id="41" w:name="kluch_slova_01761B"/>
      <w:bookmarkStart w:id="42" w:name="st_27"/>
      <w:bookmarkEnd w:id="41"/>
      <w:bookmarkEnd w:id="42"/>
      <w:r>
        <w:rPr>
          <w:b/>
          <w:bCs/>
        </w:rPr>
        <w:t>Статья 27.</w:t>
      </w:r>
    </w:p>
    <w:p w:rsidR="00000000" w:rsidRDefault="00972BAF">
      <w:r>
        <w:t>В Кыргызской Республике вывески, объявления, прейскуранты и другая наглядна</w:t>
      </w:r>
      <w:r>
        <w:t>я информация оформляются сначала на государственном языке, затем - на официальном языке, а в необходимых случаях также и на других языках.</w:t>
      </w:r>
    </w:p>
    <w:p w:rsidR="00000000" w:rsidRDefault="00972BAF">
      <w:r>
        <w:t>Размер шрифта текста на других языках по величине не должен превышать размера шрифта текста на государственном языке.</w:t>
      </w:r>
    </w:p>
    <w:p w:rsidR="00000000" w:rsidRDefault="00972BAF">
      <w:bookmarkStart w:id="43" w:name="st_28"/>
      <w:bookmarkEnd w:id="43"/>
      <w:r>
        <w:rPr>
          <w:b/>
          <w:bCs/>
        </w:rPr>
        <w:t>Статья 28.</w:t>
      </w:r>
    </w:p>
    <w:p w:rsidR="00000000" w:rsidRDefault="00972BAF">
      <w:r>
        <w:t>Почтовая и телеграфная корреспонденция на территории Кыргызской Республики оформляется на государственном языке, а в необходимых случаях - на официальном языке. Адрес корреспонденции, направляемой за пределы республики, указывается на официальн</w:t>
      </w:r>
      <w:r>
        <w:t>ом языке или на соответствующих иностранных языках.</w:t>
      </w:r>
    </w:p>
    <w:p w:rsidR="00000000" w:rsidRDefault="00972BAF">
      <w:pPr>
        <w:spacing w:after="60" w:line="276" w:lineRule="auto"/>
        <w:ind w:firstLine="567"/>
      </w:pPr>
      <w:r>
        <w:rPr>
          <w:i/>
          <w:iCs/>
          <w:color w:val="006600"/>
          <w:sz w:val="20"/>
          <w:szCs w:val="20"/>
        </w:rPr>
        <w:t>См. также:</w:t>
      </w:r>
    </w:p>
    <w:p w:rsidR="00000000" w:rsidRDefault="00972BAF">
      <w:pPr>
        <w:spacing w:after="60" w:line="276" w:lineRule="auto"/>
        <w:ind w:firstLine="567"/>
      </w:pPr>
      <w:hyperlink r:id="rId28" w:history="1">
        <w:r>
          <w:rPr>
            <w:rStyle w:val="a3"/>
            <w:i/>
            <w:iCs/>
            <w:color w:val="000000"/>
            <w:sz w:val="20"/>
            <w:szCs w:val="20"/>
            <w:u w:val="none"/>
          </w:rPr>
          <w:t>Решение</w:t>
        </w:r>
      </w:hyperlink>
      <w:r>
        <w:rPr>
          <w:i/>
          <w:iCs/>
          <w:color w:val="006600"/>
          <w:sz w:val="20"/>
          <w:szCs w:val="20"/>
        </w:rPr>
        <w:t xml:space="preserve"> Конституционной палаты Верховного суда КР от 28 ноября 2013 года №12-р</w:t>
      </w:r>
    </w:p>
    <w:p w:rsidR="00000000" w:rsidRDefault="00972BAF">
      <w:bookmarkStart w:id="44" w:name="kluch_slova_007B02"/>
      <w:bookmarkStart w:id="45" w:name="st_29"/>
      <w:bookmarkEnd w:id="44"/>
      <w:bookmarkEnd w:id="45"/>
      <w:r>
        <w:rPr>
          <w:b/>
          <w:bCs/>
        </w:rPr>
        <w:t>Статья 29.</w:t>
      </w:r>
    </w:p>
    <w:p w:rsidR="00000000" w:rsidRDefault="00972BAF">
      <w:r>
        <w:t>Информация (тексты этикеток, маркировка, номенклатурные списки товаров, инстру</w:t>
      </w:r>
      <w:r>
        <w:t>кции по их использованию, технический паспорт) о товарах (работах, услугах) в обязательном порядке приводится на государственном и официальном языках, а в необходимых случаях - также и на иностранных языках.</w:t>
      </w:r>
    </w:p>
    <w:p w:rsidR="00000000" w:rsidRDefault="00972BAF">
      <w:r>
        <w:t xml:space="preserve">Специальная информация о товарах на иностранном </w:t>
      </w:r>
      <w:r>
        <w:t xml:space="preserve">языке (тексты этикеток товаров, маркировка, номенклатурные списки товаров, инструкции по их </w:t>
      </w:r>
      <w:r>
        <w:lastRenderedPageBreak/>
        <w:t>использованию, технический паспорт и другие) переводится на государственный и официальный языки за счет импортирующих фирм.</w:t>
      </w:r>
    </w:p>
    <w:p w:rsidR="00000000" w:rsidRDefault="00972BAF">
      <w:r>
        <w:t>Наименования, утвержденные фирмой при ма</w:t>
      </w:r>
      <w:r>
        <w:t>ркировке товарных знаков, сохраняются без перевода на другие языки.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29" w:history="1">
        <w:r>
          <w:rPr>
            <w:rStyle w:val="a3"/>
            <w:i/>
            <w:iCs/>
            <w:color w:val="000000"/>
            <w:u w:val="none"/>
          </w:rPr>
          <w:t>8 декабря 2009 года № 307</w:t>
        </w:r>
      </w:hyperlink>
      <w:r>
        <w:rPr>
          <w:i/>
          <w:iCs/>
        </w:rPr>
        <w:t>)</w:t>
      </w:r>
    </w:p>
    <w:p w:rsidR="00000000" w:rsidRDefault="00972BAF">
      <w:pPr>
        <w:pStyle w:val="2"/>
        <w:rPr>
          <w:rFonts w:eastAsia="Times New Roman"/>
        </w:rPr>
      </w:pPr>
      <w:bookmarkStart w:id="46" w:name="g7_1"/>
      <w:bookmarkEnd w:id="46"/>
      <w:r>
        <w:rPr>
          <w:rFonts w:eastAsia="Times New Roman"/>
        </w:rPr>
        <w:t>Глава 7-1</w:t>
      </w:r>
      <w:r>
        <w:rPr>
          <w:rFonts w:eastAsia="Times New Roman"/>
        </w:rPr>
        <w:br/>
        <w:t>Использование государственного языка в отношениях с иностранными государствами и международными орг</w:t>
      </w:r>
      <w:r>
        <w:rPr>
          <w:rFonts w:eastAsia="Times New Roman"/>
        </w:rPr>
        <w:t>анизациями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r>
        <w:rPr>
          <w:i/>
          <w:iCs/>
        </w:rPr>
        <w:t xml:space="preserve">(Глава в редакции </w:t>
      </w:r>
      <w:hyperlink r:id="rId30" w:history="1">
        <w:r>
          <w:rPr>
            <w:rStyle w:val="a3"/>
            <w:i/>
            <w:iCs/>
            <w:color w:val="000000"/>
            <w:u w:val="none"/>
          </w:rPr>
          <w:t>Закона</w:t>
        </w:r>
      </w:hyperlink>
      <w:r>
        <w:rPr>
          <w:i/>
          <w:iCs/>
        </w:rPr>
        <w:t xml:space="preserve"> КР от 21 января 2010 года N 8)</w:t>
      </w:r>
    </w:p>
    <w:p w:rsidR="00000000" w:rsidRDefault="00972BAF">
      <w:bookmarkStart w:id="47" w:name="st_29_1"/>
      <w:bookmarkEnd w:id="47"/>
      <w:r>
        <w:rPr>
          <w:b/>
          <w:bCs/>
        </w:rPr>
        <w:t>Статья 29-1.</w:t>
      </w:r>
    </w:p>
    <w:p w:rsidR="00000000" w:rsidRDefault="00972BAF">
      <w:r>
        <w:t xml:space="preserve">Деятельность дипломатических представительств, консульских учреждений и представительств Кыргызской Республики при международных </w:t>
      </w:r>
      <w:r>
        <w:t>организациях осуществляется на государственном языке, а в необходимых случаях - и на официальном языке.</w:t>
      </w:r>
    </w:p>
    <w:p w:rsidR="00000000" w:rsidRDefault="00972BAF">
      <w:r>
        <w:t xml:space="preserve">В официальных отношениях с иностранными государствами и международными организациями со стороны Кыргызской Республики применяется государственный язык, </w:t>
      </w:r>
      <w:r>
        <w:t>в необходимых случаях - официальный язык, а также государственный язык иностранного государства либо рабочий язык международной организации.</w:t>
      </w:r>
    </w:p>
    <w:p w:rsidR="00000000" w:rsidRDefault="00972BAF">
      <w:r>
        <w:rPr>
          <w:i/>
          <w:iCs/>
        </w:rPr>
        <w:t xml:space="preserve">(В редакции Закона КР от </w:t>
      </w:r>
      <w:hyperlink r:id="rId31" w:history="1">
        <w:r>
          <w:rPr>
            <w:rStyle w:val="a3"/>
            <w:i/>
            <w:iCs/>
            <w:color w:val="000000"/>
            <w:u w:val="none"/>
          </w:rPr>
          <w:t>21 января 2010 года № 8</w:t>
        </w:r>
      </w:hyperlink>
      <w:r>
        <w:rPr>
          <w:i/>
          <w:iCs/>
        </w:rPr>
        <w:t>)</w:t>
      </w:r>
    </w:p>
    <w:p w:rsidR="00000000" w:rsidRDefault="00972BAF">
      <w:pPr>
        <w:pStyle w:val="2"/>
        <w:rPr>
          <w:rFonts w:eastAsia="Times New Roman"/>
        </w:rPr>
      </w:pPr>
      <w:bookmarkStart w:id="48" w:name="kluch_slova_017F07"/>
      <w:bookmarkStart w:id="49" w:name="g8"/>
      <w:bookmarkEnd w:id="48"/>
      <w:bookmarkEnd w:id="49"/>
      <w:r>
        <w:rPr>
          <w:rFonts w:eastAsia="Times New Roman"/>
        </w:rPr>
        <w:t>Глава 8</w:t>
      </w:r>
      <w:r>
        <w:rPr>
          <w:rFonts w:eastAsia="Times New Roman"/>
        </w:rPr>
        <w:br/>
        <w:t>Защита и охрана государственно</w:t>
      </w:r>
      <w:r>
        <w:rPr>
          <w:rFonts w:eastAsia="Times New Roman"/>
        </w:rPr>
        <w:t>го языка</w:t>
      </w:r>
    </w:p>
    <w:p w:rsidR="00000000" w:rsidRDefault="00972BAF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72BAF">
      <w:bookmarkStart w:id="50" w:name="st_30"/>
      <w:bookmarkEnd w:id="50"/>
      <w:r>
        <w:rPr>
          <w:b/>
          <w:bCs/>
        </w:rPr>
        <w:t>Статья 30.</w:t>
      </w:r>
    </w:p>
    <w:p w:rsidR="00000000" w:rsidRDefault="00972BAF">
      <w:r>
        <w:t>Во всех сферах применения государственного языка соблюдаются действующие нормы кыргызского литературного языка.</w:t>
      </w:r>
    </w:p>
    <w:p w:rsidR="00000000" w:rsidRDefault="00972BAF">
      <w:r>
        <w:t>Алфавит и орфографические правила утверждаются Жогорку Кенешем Кыргызской Республики.</w:t>
      </w:r>
    </w:p>
    <w:p w:rsidR="00000000" w:rsidRDefault="00972BAF">
      <w:bookmarkStart w:id="51" w:name="st_31"/>
      <w:bookmarkEnd w:id="51"/>
      <w:r>
        <w:rPr>
          <w:b/>
          <w:bCs/>
        </w:rPr>
        <w:t>Статья 31.</w:t>
      </w:r>
    </w:p>
    <w:p w:rsidR="00000000" w:rsidRDefault="00972BAF">
      <w:r>
        <w:t>В Кыргызской Республике о</w:t>
      </w:r>
      <w:r>
        <w:t>беспечиваются все необходимые условия для использования и развития государственного языка в сфере информационно-коммуникационных технологий.</w:t>
      </w:r>
    </w:p>
    <w:p w:rsidR="00000000" w:rsidRDefault="00972BAF">
      <w:r>
        <w:t xml:space="preserve">В Кыргызской Республике обязанность программного, </w:t>
      </w:r>
      <w:r>
        <w:t>технического оснащения и обеспечения пишущей техникой для ведения дел на государственном языке возлагается на Правительство Кыргызской Республики.</w:t>
      </w:r>
    </w:p>
    <w:p w:rsidR="00000000" w:rsidRDefault="00972BAF">
      <w:bookmarkStart w:id="52" w:name="st_32"/>
      <w:bookmarkEnd w:id="52"/>
      <w:r>
        <w:rPr>
          <w:b/>
          <w:bCs/>
        </w:rPr>
        <w:t>Статья 32.</w:t>
      </w:r>
    </w:p>
    <w:p w:rsidR="00000000" w:rsidRDefault="00972BAF">
      <w:r>
        <w:t>Защита, охрана и функционирование государственного языка в Кыргызской Республике обеспечивается Пр</w:t>
      </w:r>
      <w:r>
        <w:t>езидентом Кыргызской Республики, Жогорку Кенешем Кыргызской Республики, Правительством Кыргызской Республики, главами государственных администраций, органами местного самоуправления.</w:t>
      </w:r>
    </w:p>
    <w:p w:rsidR="00000000" w:rsidRDefault="00972BAF">
      <w:bookmarkStart w:id="53" w:name="st_33"/>
      <w:bookmarkEnd w:id="53"/>
      <w:r>
        <w:rPr>
          <w:b/>
          <w:bCs/>
        </w:rPr>
        <w:t>Статья 33.</w:t>
      </w:r>
    </w:p>
    <w:p w:rsidR="00000000" w:rsidRDefault="00972BAF">
      <w:r>
        <w:lastRenderedPageBreak/>
        <w:t>Руководители государственных органов, организаций и учреждений</w:t>
      </w:r>
      <w:r>
        <w:t xml:space="preserve"> всех форм собственности, а также юридические и физические лица несут в пределах законодательства Кыргызской Республики ответственность за нарушение и не исполнение настоящего Закона.</w:t>
      </w:r>
    </w:p>
    <w:p w:rsidR="00000000" w:rsidRDefault="00972BAF">
      <w:bookmarkStart w:id="54" w:name="st_34"/>
      <w:bookmarkEnd w:id="54"/>
      <w:r>
        <w:rPr>
          <w:b/>
          <w:bCs/>
        </w:rPr>
        <w:t>Статья 34.</w:t>
      </w:r>
    </w:p>
    <w:p w:rsidR="00000000" w:rsidRDefault="00972BAF">
      <w:r>
        <w:t>Кыргызская Республика заботится о сохранении, развитии и изуч</w:t>
      </w:r>
      <w:r>
        <w:t>ении родного языка кыргызами, проживающими за пределами республики, в соответствии с принципами международного права.</w:t>
      </w:r>
    </w:p>
    <w:p w:rsidR="00000000" w:rsidRDefault="00972BAF">
      <w:bookmarkStart w:id="55" w:name="st_35"/>
      <w:bookmarkEnd w:id="55"/>
      <w:r>
        <w:rPr>
          <w:b/>
          <w:bCs/>
        </w:rPr>
        <w:t>Статья 35.</w:t>
      </w:r>
    </w:p>
    <w:p w:rsidR="00000000" w:rsidRDefault="00972BAF">
      <w:r>
        <w:t>Настоящий Закон вступает в силу со дня опубликования.</w:t>
      </w:r>
    </w:p>
    <w:p w:rsidR="00000000" w:rsidRDefault="00972BAF">
      <w:r>
        <w:t>Правительству Кыргызской Республики привести свои нормативные правовые ак</w:t>
      </w:r>
      <w:r>
        <w:t>ты в соответствие с настоящим Законом.</w:t>
      </w:r>
    </w:p>
    <w:p w:rsidR="00000000" w:rsidRDefault="00972BAF">
      <w:bookmarkStart w:id="56" w:name="st_36"/>
      <w:bookmarkEnd w:id="56"/>
      <w:r>
        <w:rPr>
          <w:b/>
          <w:bCs/>
        </w:rPr>
        <w:t>Статья 36.</w:t>
      </w:r>
    </w:p>
    <w:p w:rsidR="00000000" w:rsidRDefault="00972BAF">
      <w:r>
        <w:t>Признать утратившими силу:</w:t>
      </w:r>
    </w:p>
    <w:p w:rsidR="00000000" w:rsidRDefault="00972BAF">
      <w:r>
        <w:t>- Закон Киргизской ССР "О государственном языке Киргизской ССР" (Ведомости Верховного Совета Киргизской ССР, 1989 г., N 17, ст.141);</w:t>
      </w:r>
    </w:p>
    <w:p w:rsidR="00000000" w:rsidRDefault="00972BAF">
      <w:r>
        <w:t>- постановление Верховного Совета Киргизской С</w:t>
      </w:r>
      <w:r>
        <w:t>СР "О порядке введения в действие Закона Киргизской ССР "О государственном языке Киргизской ССР" (Ведомости Верховного Совета Киргизской ССР, 1989 г., N 17, ст.142).</w:t>
      </w:r>
    </w:p>
    <w:p w:rsidR="00000000" w:rsidRDefault="00972BAF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BA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          Президент</w:t>
            </w:r>
          </w:p>
          <w:p w:rsidR="00000000" w:rsidRDefault="00972BAF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72BAF">
            <w:pPr>
              <w:spacing w:after="0"/>
              <w:ind w:firstLine="709"/>
              <w:jc w:val="left"/>
            </w:pPr>
            <w:r>
              <w:t> </w:t>
            </w:r>
          </w:p>
          <w:p w:rsidR="00000000" w:rsidRDefault="00972BAF">
            <w:pPr>
              <w:spacing w:after="0"/>
              <w:ind w:firstLine="709"/>
              <w:jc w:val="right"/>
            </w:pPr>
            <w:r>
              <w:rPr>
                <w:b/>
                <w:bCs/>
              </w:rPr>
              <w:t xml:space="preserve">А. Акаев </w:t>
            </w:r>
          </w:p>
        </w:tc>
      </w:tr>
    </w:tbl>
    <w:p w:rsidR="00972BAF" w:rsidRDefault="00972BAF">
      <w:r>
        <w:t> </w:t>
      </w:r>
    </w:p>
    <w:sectPr w:rsidR="0097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0993"/>
    <w:rsid w:val="00972BAF"/>
    <w:rsid w:val="00E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4531-092A-4152-80F3-0B9199A3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Arial" w:hAnsi="Arial" w:cs="Arial" w:hint="default"/>
      <w:i/>
      <w:iCs/>
      <w:color w:val="243F60"/>
    </w:rPr>
  </w:style>
  <w:style w:type="paragraph" w:customStyle="1" w:styleId="msonormal0">
    <w:name w:val="msonormal"/>
    <w:basedOn w:val="a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Arial" w:hAnsi="Arial" w:cs="Arial" w:hint="default"/>
      <w:i/>
      <w:iCs/>
      <w:color w:val="404040"/>
    </w:rPr>
  </w:style>
  <w:style w:type="paragraph" w:styleId="a6">
    <w:name w:val="Normal Indent"/>
    <w:basedOn w:val="a"/>
    <w:uiPriority w:val="99"/>
    <w:semiHidden/>
    <w:unhideWhenUsed/>
    <w:pPr>
      <w:ind w:left="708"/>
    </w:pPr>
  </w:style>
  <w:style w:type="paragraph" w:styleId="a7">
    <w:name w:val="annotation text"/>
    <w:basedOn w:val="a"/>
    <w:link w:val="a8"/>
    <w:uiPriority w:val="99"/>
    <w:semiHidden/>
    <w:unhideWhenUsed/>
    <w:pPr>
      <w:spacing w:before="120" w:after="240"/>
      <w:ind w:firstLine="0"/>
      <w:jc w:val="left"/>
    </w:pPr>
    <w:rPr>
      <w:i/>
      <w:iCs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Arial" w:hAnsi="Arial" w:cs="Arial" w:hint="default"/>
      <w:i/>
      <w:iCs/>
    </w:rPr>
  </w:style>
  <w:style w:type="paragraph" w:styleId="a9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a">
    <w:name w:val="Title"/>
    <w:basedOn w:val="a"/>
    <w:link w:val="ab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ignature"/>
    <w:basedOn w:val="a"/>
    <w:link w:val="ad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d">
    <w:name w:val="Подпись Знак"/>
    <w:basedOn w:val="a0"/>
    <w:link w:val="ac"/>
    <w:uiPriority w:val="99"/>
    <w:semiHidden/>
    <w:rPr>
      <w:rFonts w:ascii="Arial" w:hAnsi="Arial" w:cs="Arial" w:hint="default"/>
      <w:b/>
      <w:bCs/>
    </w:rPr>
  </w:style>
  <w:style w:type="paragraph" w:styleId="ae">
    <w:name w:val="Message Header"/>
    <w:basedOn w:val="a"/>
    <w:link w:val="af"/>
    <w:uiPriority w:val="99"/>
    <w:semiHidden/>
    <w:unhideWhenUsed/>
    <w:pPr>
      <w:spacing w:after="480"/>
      <w:ind w:firstLine="0"/>
      <w:jc w:val="center"/>
    </w:pPr>
    <w:rPr>
      <w:b/>
      <w:bCs/>
      <w:sz w:val="32"/>
      <w:szCs w:val="32"/>
    </w:rPr>
  </w:style>
  <w:style w:type="character" w:customStyle="1" w:styleId="af">
    <w:name w:val="Шапка Знак"/>
    <w:basedOn w:val="a0"/>
    <w:link w:val="ae"/>
    <w:uiPriority w:val="99"/>
    <w:semiHidden/>
    <w:rPr>
      <w:rFonts w:ascii="Arial" w:hAnsi="Arial" w:cs="Arial" w:hint="default"/>
      <w:b/>
      <w:bCs/>
    </w:rPr>
  </w:style>
  <w:style w:type="paragraph" w:styleId="af0">
    <w:name w:val="Subtitle"/>
    <w:basedOn w:val="a"/>
    <w:link w:val="af1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Pr>
      <w:rFonts w:ascii="Arial" w:hAnsi="Arial" w:cs="Arial" w:hint="default"/>
      <w:i/>
      <w:iCs/>
      <w:color w:val="4F81BD"/>
      <w:spacing w:val="15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 w:hint="default"/>
    </w:rPr>
  </w:style>
  <w:style w:type="paragraph" w:styleId="af4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5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6">
    <w:name w:val="Intense Quote"/>
    <w:basedOn w:val="a"/>
    <w:link w:val="af7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8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9">
    <w:name w:val="Реквизит"/>
    <w:basedOn w:val="a"/>
    <w:pPr>
      <w:spacing w:after="240"/>
      <w:ind w:firstLine="0"/>
      <w:jc w:val="left"/>
    </w:pPr>
  </w:style>
  <w:style w:type="paragraph" w:customStyle="1" w:styleId="afa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b">
    <w:name w:val="Таблица"/>
    <w:basedOn w:val="a"/>
    <w:pPr>
      <w:ind w:firstLine="0"/>
    </w:p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c">
    <w:name w:val="Subtle Emphasis"/>
    <w:basedOn w:val="a0"/>
    <w:uiPriority w:val="19"/>
    <w:qFormat/>
    <w:rPr>
      <w:i/>
      <w:iCs/>
      <w:color w:val="808080"/>
    </w:rPr>
  </w:style>
  <w:style w:type="character" w:styleId="afd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1">
    <w:name w:val="Название"/>
    <w:basedOn w:val="a"/>
    <w:link w:val="aff2"/>
  </w:style>
  <w:style w:type="character" w:customStyle="1" w:styleId="aff2">
    <w:name w:val="Название Знак"/>
    <w:basedOn w:val="a0"/>
    <w:link w:val="aff1"/>
    <w:rPr>
      <w:rFonts w:ascii="Arial" w:hAnsi="Arial" w:cs="Arial" w:hint="default"/>
      <w:b/>
      <w:b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db:9620" TargetMode="External"/><Relationship Id="rId18" Type="http://schemas.openxmlformats.org/officeDocument/2006/relationships/hyperlink" Target="cdb:9620" TargetMode="External"/><Relationship Id="rId26" Type="http://schemas.openxmlformats.org/officeDocument/2006/relationships/hyperlink" Target="cdb:96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db:111178" TargetMode="External"/><Relationship Id="rId7" Type="http://schemas.openxmlformats.org/officeDocument/2006/relationships/hyperlink" Target="cdb:203404" TargetMode="External"/><Relationship Id="rId12" Type="http://schemas.openxmlformats.org/officeDocument/2006/relationships/hyperlink" Target="cdb:111178" TargetMode="External"/><Relationship Id="rId17" Type="http://schemas.openxmlformats.org/officeDocument/2006/relationships/hyperlink" Target="cdb:9620" TargetMode="External"/><Relationship Id="rId25" Type="http://schemas.openxmlformats.org/officeDocument/2006/relationships/hyperlink" Target="cdb:11117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db:111178" TargetMode="External"/><Relationship Id="rId20" Type="http://schemas.openxmlformats.org/officeDocument/2006/relationships/hyperlink" Target="cdb:9620" TargetMode="External"/><Relationship Id="rId29" Type="http://schemas.openxmlformats.org/officeDocument/2006/relationships/hyperlink" Target="cdb:203235" TargetMode="External"/><Relationship Id="rId1" Type="http://schemas.openxmlformats.org/officeDocument/2006/relationships/styles" Target="styles.xml"/><Relationship Id="rId6" Type="http://schemas.openxmlformats.org/officeDocument/2006/relationships/hyperlink" Target="cdb:202902" TargetMode="External"/><Relationship Id="rId11" Type="http://schemas.openxmlformats.org/officeDocument/2006/relationships/hyperlink" Target="cdb:111178" TargetMode="External"/><Relationship Id="rId24" Type="http://schemas.openxmlformats.org/officeDocument/2006/relationships/hyperlink" Target="cdb:9620" TargetMode="External"/><Relationship Id="rId32" Type="http://schemas.openxmlformats.org/officeDocument/2006/relationships/fontTable" Target="fontTable.xml"/><Relationship Id="rId5" Type="http://schemas.openxmlformats.org/officeDocument/2006/relationships/hyperlink" Target="cdb:203235" TargetMode="External"/><Relationship Id="rId15" Type="http://schemas.openxmlformats.org/officeDocument/2006/relationships/hyperlink" Target="cdb:203404" TargetMode="External"/><Relationship Id="rId23" Type="http://schemas.openxmlformats.org/officeDocument/2006/relationships/hyperlink" Target="cdb:9620" TargetMode="External"/><Relationship Id="rId28" Type="http://schemas.openxmlformats.org/officeDocument/2006/relationships/hyperlink" Target="cdb:9620" TargetMode="External"/><Relationship Id="rId10" Type="http://schemas.openxmlformats.org/officeDocument/2006/relationships/hyperlink" Target="cdb:1" TargetMode="External"/><Relationship Id="rId19" Type="http://schemas.openxmlformats.org/officeDocument/2006/relationships/hyperlink" Target="cdb:203840" TargetMode="External"/><Relationship Id="rId31" Type="http://schemas.openxmlformats.org/officeDocument/2006/relationships/hyperlink" Target="cdb:202902" TargetMode="External"/><Relationship Id="rId4" Type="http://schemas.openxmlformats.org/officeDocument/2006/relationships/image" Target="media/image1.jpg"/><Relationship Id="rId9" Type="http://schemas.openxmlformats.org/officeDocument/2006/relationships/hyperlink" Target="cdb:111178" TargetMode="External"/><Relationship Id="rId14" Type="http://schemas.openxmlformats.org/officeDocument/2006/relationships/hyperlink" Target="cdb:9620" TargetMode="External"/><Relationship Id="rId22" Type="http://schemas.openxmlformats.org/officeDocument/2006/relationships/hyperlink" Target="cdb:202902" TargetMode="External"/><Relationship Id="rId27" Type="http://schemas.openxmlformats.org/officeDocument/2006/relationships/hyperlink" Target="cdb:9620" TargetMode="External"/><Relationship Id="rId30" Type="http://schemas.openxmlformats.org/officeDocument/2006/relationships/hyperlink" Target="cdb:202902" TargetMode="External"/><Relationship Id="rId8" Type="http://schemas.openxmlformats.org/officeDocument/2006/relationships/hyperlink" Target="cdb:20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2020-07-23T05:33:00Z</dcterms:created>
  <dcterms:modified xsi:type="dcterms:W3CDTF">2020-07-23T05:33:00Z</dcterms:modified>
</cp:coreProperties>
</file>